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EB" w:rsidRDefault="00364E50">
      <w:pPr>
        <w:rPr>
          <w:rFonts w:hint="eastAsia"/>
        </w:rPr>
      </w:pP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8" type="#_x0000_t61" style="position:absolute;left:0;text-align:left;margin-left:157.2pt;margin-top:47.4pt;width:63pt;height:18pt;z-index:-251645952" adj="1354,15120" stroked="f">
            <v:textbox inset="5.85pt,.7pt,5.85pt,.7pt">
              <w:txbxContent>
                <w:p w:rsidR="00364E50" w:rsidRPr="00364E50" w:rsidRDefault="00364E50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チンゲンサイ</w:t>
                  </w:r>
                </w:p>
              </w:txbxContent>
            </v:textbox>
          </v:shape>
        </w:pict>
      </w:r>
      <w:r w:rsidR="009C5819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4.5pt;height:38.25pt" fillcolor="#06c" strokecolor="#9cf" strokeweight="1.5pt">
            <v:shadow on="t" color="#900"/>
            <v:textpath style="font-family:&quot;ＭＳ Ｐゴシック&quot;;v-text-reverse:t;v-text-kern:t" trim="t" fitpath="t" string="１０/１９（土）「とよっぴー祭り」を実施"/>
          </v:shape>
        </w:pict>
      </w:r>
    </w:p>
    <w:p w:rsidR="009C5819" w:rsidRDefault="009C5819">
      <w:pPr>
        <w:rPr>
          <w:rFonts w:hint="eastAsia"/>
        </w:rPr>
      </w:pPr>
      <w:r>
        <w:rPr>
          <w:noProof/>
        </w:rPr>
        <w:pict>
          <v:shape id="_x0000_s1026" type="#_x0000_t61" style="position:absolute;left:0;text-align:left;margin-left:296.7pt;margin-top:3.9pt;width:155.25pt;height:120pt;z-index:251658240" adj="4584,17685" stroked="f">
            <v:textbox inset="5.85pt,.7pt,5.85pt,.7pt">
              <w:txbxContent>
                <w:p w:rsidR="009C5819" w:rsidRDefault="00FA23FC">
                  <w:r>
                    <w:rPr>
                      <w:noProof/>
                    </w:rPr>
                    <w:drawing>
                      <wp:inline distT="0" distB="0" distL="0" distR="0">
                        <wp:extent cx="2057400" cy="1543050"/>
                        <wp:effectExtent l="19050" t="0" r="0" b="0"/>
                        <wp:docPr id="8" name="図 8" descr="http://toyoppynet.lolipop.jp/wp/wp-content/uploads/d45af93893a16cbcb24fc594b0e4c39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toyoppynet.lolipop.jp/wp/wp-content/uploads/d45af93893a16cbcb24fc594b0e4c39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400" cy="1543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A23FC">
        <w:pict>
          <v:shape id="_x0000_i1026" type="#_x0000_t136" style="width:286.5pt;height:23.25pt" fillcolor="yellow">
            <v:shadow color="#868686"/>
            <v:textpath style="font-family:&quot;ＭＳ Ｐゴシック&quot;;v-text-reverse:t;v-text-kern:t" trim="t" fitpath="t" string="サツマイモ収穫にかえて青梗菜の植え付け"/>
          </v:shape>
        </w:pict>
      </w:r>
    </w:p>
    <w:p w:rsidR="009C5819" w:rsidRDefault="009C5819">
      <w:pPr>
        <w:rPr>
          <w:rFonts w:hint="eastAsia"/>
          <w:sz w:val="24"/>
          <w:szCs w:val="24"/>
        </w:rPr>
      </w:pPr>
      <w:r>
        <w:rPr>
          <w:noProof/>
        </w:rPr>
        <w:pict>
          <v:shape id="_x0000_s1027" type="#_x0000_t61" style="position:absolute;left:0;text-align:left;margin-left:296.7pt;margin-top:93.9pt;width:155.25pt;height:120pt;z-index:251659264" adj="4584,17685" stroked="f">
            <v:textbox inset="5.85pt,.7pt,5.85pt,.7pt">
              <w:txbxContent>
                <w:p w:rsidR="009C5819" w:rsidRDefault="00FA23FC" w:rsidP="009C5819">
                  <w:r>
                    <w:rPr>
                      <w:noProof/>
                    </w:rPr>
                    <w:drawing>
                      <wp:inline distT="0" distB="0" distL="0" distR="0">
                        <wp:extent cx="1930400" cy="1447800"/>
                        <wp:effectExtent l="19050" t="0" r="0" b="0"/>
                        <wp:docPr id="11" name="図 11" descr="http://toyoppynet.lolipop.jp/wp/wp-content/uploads/1a993b8cdfa152a636c5378bcec8375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toyoppynet.lolipop.jp/wp/wp-content/uploads/1a993b8cdfa152a636c5378bcec8375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0400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hint="eastAsia"/>
        </w:rPr>
        <w:t xml:space="preserve">　</w:t>
      </w:r>
      <w:r>
        <w:rPr>
          <w:rFonts w:hint="eastAsia"/>
          <w:sz w:val="24"/>
          <w:szCs w:val="24"/>
        </w:rPr>
        <w:t>第８回目を迎える「とよっぴー祭り」（別添チラシ）</w:t>
      </w:r>
    </w:p>
    <w:p w:rsidR="009C5819" w:rsidRDefault="009C581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を開催すべく現在、準備中です。例年のメインイベン</w:t>
      </w:r>
    </w:p>
    <w:p w:rsidR="009C5819" w:rsidRDefault="009C581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トである「サツマイモ収穫」は残念ながらありません</w:t>
      </w:r>
    </w:p>
    <w:p w:rsidR="009C5819" w:rsidRDefault="009C581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が、「青梗菜」の植え付けと収穫を新たに加え、また、</w:t>
      </w:r>
    </w:p>
    <w:p w:rsidR="009C5819" w:rsidRDefault="009C581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子ども達に楽しんでいただける遊びのコーナを設ける</w:t>
      </w:r>
    </w:p>
    <w:p w:rsidR="009C5819" w:rsidRDefault="009C581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予定です。</w:t>
      </w:r>
    </w:p>
    <w:p w:rsidR="009C5819" w:rsidRDefault="009C581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「とよっぴー」の製造施設を市民の皆様に広く知っ</w:t>
      </w:r>
    </w:p>
    <w:p w:rsidR="009C5819" w:rsidRDefault="009C581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ていただき、併せて資源循環の意義を高める行事は、</w:t>
      </w:r>
    </w:p>
    <w:p w:rsidR="009C5819" w:rsidRDefault="009C581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皆様のご理解を得て８回を数えることになりました。</w:t>
      </w:r>
    </w:p>
    <w:p w:rsidR="009C5819" w:rsidRDefault="009C581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秋の半日、是非ご来場いただき、改めて「とよっぴ</w:t>
      </w:r>
    </w:p>
    <w:p w:rsidR="009C5819" w:rsidRDefault="009C581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ー」の理解を深めていただければ最高です。</w:t>
      </w:r>
    </w:p>
    <w:p w:rsidR="009C5819" w:rsidRDefault="00F04995">
      <w:pPr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w:pict>
          <v:shape id="_x0000_s1037" type="#_x0000_t61" style="position:absolute;left:0;text-align:left;margin-left:-4.05pt;margin-top:15.9pt;width:161.25pt;height:123pt;z-index:251669504" adj="8084,18834" stroked="f">
            <v:textbox inset="5.85pt,.7pt,5.85pt,.7pt">
              <w:txbxContent>
                <w:p w:rsidR="006A0BCF" w:rsidRDefault="00F04995">
                  <w:r>
                    <w:rPr>
                      <w:noProof/>
                    </w:rPr>
                    <w:drawing>
                      <wp:inline distT="0" distB="0" distL="0" distR="0">
                        <wp:extent cx="2276475" cy="1707773"/>
                        <wp:effectExtent l="19050" t="0" r="9525" b="0"/>
                        <wp:docPr id="7" name="図 7" descr="D:\DCIM\100OLYMP\P101108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D:\DCIM\100OLYMP\P101108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lum bright="2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1074" cy="17112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C5819">
        <w:rPr>
          <w:rFonts w:hint="eastAsia"/>
          <w:sz w:val="24"/>
          <w:szCs w:val="24"/>
        </w:rPr>
        <w:t xml:space="preserve">　ご来場をお待ちし</w:t>
      </w:r>
      <w:r w:rsidR="00364E50">
        <w:rPr>
          <w:rFonts w:hint="eastAsia"/>
          <w:sz w:val="24"/>
          <w:szCs w:val="24"/>
        </w:rPr>
        <w:t>てい</w:t>
      </w:r>
      <w:r w:rsidR="009C5819">
        <w:rPr>
          <w:rFonts w:hint="eastAsia"/>
          <w:sz w:val="24"/>
          <w:szCs w:val="24"/>
        </w:rPr>
        <w:t>ます。</w:t>
      </w:r>
    </w:p>
    <w:p w:rsidR="009C5819" w:rsidRPr="009C5819" w:rsidRDefault="00A23F1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5" type="#_x0000_t61" style="position:absolute;left:0;text-align:left;margin-left:172.2pt;margin-top:76.65pt;width:296.25pt;height:383.25pt;z-index:251667456" adj="1021,15074" stroked="f">
            <v:textbox inset="5.85pt,.7pt,5.85pt,.7pt">
              <w:txbxContent>
                <w:p w:rsidR="009C5819" w:rsidRDefault="009C5819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ＮＰＯ法人花と緑のネットワークではこの間、堆肥化施設に併設する「とよっぴー農園」で四季を通じて親子や幼少児を対象に</w:t>
                  </w:r>
                  <w:r w:rsidR="00016BDA">
                    <w:rPr>
                      <w:rFonts w:hint="eastAsia"/>
                    </w:rPr>
                    <w:t>農業体験活動や農園作物の試食会を行ってきました。</w:t>
                  </w:r>
                </w:p>
                <w:p w:rsidR="00016BDA" w:rsidRDefault="00016BD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また、農園だけでなく、市内の小学校１４校</w:t>
                  </w:r>
                  <w:r w:rsidR="00364E50">
                    <w:rPr>
                      <w:rFonts w:hint="eastAsia"/>
                    </w:rPr>
                    <w:t>ほど</w:t>
                  </w:r>
                  <w:r>
                    <w:rPr>
                      <w:rFonts w:hint="eastAsia"/>
                    </w:rPr>
                    <w:t>で学校菜園での作物栽培（今年はお米作りを中心）の支援</w:t>
                  </w:r>
                  <w:r w:rsidR="00364E50">
                    <w:rPr>
                      <w:rFonts w:hint="eastAsia"/>
                    </w:rPr>
                    <w:t>や</w:t>
                  </w:r>
                  <w:r>
                    <w:rPr>
                      <w:rFonts w:hint="eastAsia"/>
                    </w:rPr>
                    <w:t>教室で「農や食」の環境出前講座を行っています。</w:t>
                  </w:r>
                </w:p>
                <w:p w:rsidR="00016BDA" w:rsidRDefault="00016BD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さらには、市内の協力農家と連携して給食食材の納入や地場産野菜の直販（地産地消）の活動を進めています。</w:t>
                  </w:r>
                </w:p>
                <w:p w:rsidR="00016BDA" w:rsidRDefault="00016BD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今回、農林水産省の交付金等を活用して、これらの取り組み</w:t>
                  </w:r>
                  <w:r w:rsidR="006A0BCF">
                    <w:rPr>
                      <w:rFonts w:hint="eastAsia"/>
                    </w:rPr>
                    <w:t>について</w:t>
                  </w:r>
                  <w:r>
                    <w:rPr>
                      <w:rFonts w:hint="eastAsia"/>
                    </w:rPr>
                    <w:t>関係者による「食育フォーラム」</w:t>
                  </w:r>
                  <w:r w:rsidR="00364E50">
                    <w:rPr>
                      <w:rFonts w:hint="eastAsia"/>
                    </w:rPr>
                    <w:t>を</w:t>
                  </w:r>
                  <w:r>
                    <w:rPr>
                      <w:rFonts w:hint="eastAsia"/>
                    </w:rPr>
                    <w:t>開催することとなりました。</w:t>
                  </w:r>
                </w:p>
                <w:p w:rsidR="00016BDA" w:rsidRDefault="00016BD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「食育」の重要性が言われて数年が経過しています。豊中での食育の現況の勉強に加え、「食育」について資源循環の観点から語り合う場を設ける</w:t>
                  </w:r>
                  <w:r w:rsidR="006A0BCF">
                    <w:rPr>
                      <w:rFonts w:hint="eastAsia"/>
                    </w:rPr>
                    <w:t>ものです。</w:t>
                  </w:r>
                </w:p>
                <w:p w:rsidR="00016BDA" w:rsidRDefault="00016BD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土曜日の午後、会場に是非お越しください。野菜の直販なども予定しています。</w:t>
                  </w:r>
                </w:p>
                <w:p w:rsidR="00016BDA" w:rsidRDefault="00016BD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○実施日：２０１３年１１月２日（土）</w:t>
                  </w:r>
                  <w:r w:rsidRPr="00016BDA">
                    <w:rPr>
                      <w:rFonts w:asciiTheme="minorEastAsia" w:hAnsiTheme="minorEastAsia" w:hint="eastAsia"/>
                    </w:rPr>
                    <w:t>13：30～16：00</w:t>
                  </w:r>
                </w:p>
                <w:p w:rsidR="00016BDA" w:rsidRDefault="00016BD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○場　所：豊中市立環境交流センター</w:t>
                  </w:r>
                  <w:r w:rsidR="00364E50">
                    <w:rPr>
                      <w:rFonts w:hint="eastAsia"/>
                    </w:rPr>
                    <w:t>（中桜塚萩の寺公園前）</w:t>
                  </w:r>
                </w:p>
                <w:p w:rsidR="00016BDA" w:rsidRDefault="00016BD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○テーマ：</w:t>
                  </w:r>
                  <w:r w:rsidR="006A0BCF">
                    <w:rPr>
                      <w:rFonts w:hint="eastAsia"/>
                    </w:rPr>
                    <w:t>「</w:t>
                  </w:r>
                  <w:r>
                    <w:rPr>
                      <w:rFonts w:hint="eastAsia"/>
                    </w:rPr>
                    <w:t>資源循環を通じた</w:t>
                  </w:r>
                  <w:r w:rsidR="006A0BCF">
                    <w:rPr>
                      <w:rFonts w:hint="eastAsia"/>
                    </w:rPr>
                    <w:t>食育の推進」</w:t>
                  </w:r>
                </w:p>
                <w:p w:rsidR="006A0BCF" w:rsidRDefault="006A0BCF">
                  <w:r>
                    <w:rPr>
                      <w:rFonts w:hint="eastAsia"/>
                    </w:rPr>
                    <w:t xml:space="preserve">　　　　　今でしょう！知ること・学ぶこと・進めること</w:t>
                  </w:r>
                </w:p>
              </w:txbxContent>
            </v:textbox>
          </v:shape>
        </w:pict>
      </w:r>
      <w:r w:rsidR="006A0BCF">
        <w:rPr>
          <w:noProof/>
          <w:sz w:val="24"/>
          <w:szCs w:val="24"/>
        </w:rPr>
        <w:pict>
          <v:shape id="_x0000_s1036" type="#_x0000_t61" style="position:absolute;left:0;text-align:left;margin-left:-14.55pt;margin-top:126.9pt;width:182.25pt;height:324.75pt;z-index:251668480" adj="10761,16083">
            <v:textbox inset="5.85pt,.7pt,5.85pt,.7pt">
              <w:txbxContent>
                <w:p w:rsidR="006A0BCF" w:rsidRPr="00FA23FC" w:rsidRDefault="006A0BCF" w:rsidP="00A23F1B">
                  <w:pPr>
                    <w:jc w:val="center"/>
                    <w:rPr>
                      <w:rFonts w:ascii="HG江戸文字勘亭流" w:eastAsia="HG江戸文字勘亭流" w:hint="eastAsia"/>
                      <w:color w:val="E36C0A" w:themeColor="accent6" w:themeShade="BF"/>
                      <w:sz w:val="48"/>
                      <w:szCs w:val="48"/>
                    </w:rPr>
                  </w:pPr>
                  <w:r w:rsidRPr="00FA23FC">
                    <w:rPr>
                      <w:rFonts w:ascii="HG江戸文字勘亭流" w:eastAsia="HG江戸文字勘亭流" w:hint="eastAsia"/>
                      <w:color w:val="E36C0A" w:themeColor="accent6" w:themeShade="BF"/>
                      <w:sz w:val="48"/>
                      <w:szCs w:val="48"/>
                    </w:rPr>
                    <w:t>後半の諸行事</w:t>
                  </w:r>
                </w:p>
                <w:p w:rsidR="006A0BCF" w:rsidRDefault="006A0BCF" w:rsidP="00F53BB6">
                  <w:pPr>
                    <w:ind w:firstLineChars="100" w:firstLine="240"/>
                    <w:rPr>
                      <w:rFonts w:asciiTheme="minorEastAsia" w:hAnsiTheme="minorEastAsia" w:hint="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倶楽部の皆様に</w:t>
                  </w:r>
                  <w:r w:rsidR="00F53BB6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１０月～１２月の</w:t>
                  </w: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行事をお知らせします。</w:t>
                  </w:r>
                </w:p>
                <w:p w:rsidR="006A0BCF" w:rsidRPr="00F53BB6" w:rsidRDefault="00F53BB6" w:rsidP="00A23F1B">
                  <w:pPr>
                    <w:jc w:val="center"/>
                    <w:rPr>
                      <w:rFonts w:ascii="HGP創英角ｺﾞｼｯｸUB" w:eastAsia="HGP創英角ｺﾞｼｯｸUB" w:hAnsiTheme="minorEastAsia" w:hint="eastAsia"/>
                      <w:szCs w:val="21"/>
                    </w:rPr>
                  </w:pPr>
                  <w:r w:rsidRPr="00F53BB6">
                    <w:rPr>
                      <w:rFonts w:ascii="HGP創英角ｺﾞｼｯｸUB" w:eastAsia="HGP創英角ｺﾞｼｯｸUB" w:hAnsiTheme="minorEastAsia" w:hint="eastAsia"/>
                      <w:szCs w:val="21"/>
                    </w:rPr>
                    <w:t>○「とよっぴー」頒布</w:t>
                  </w:r>
                </w:p>
                <w:p w:rsidR="00F53BB6" w:rsidRPr="00F53BB6" w:rsidRDefault="00F53BB6">
                  <w:pPr>
                    <w:rPr>
                      <w:rFonts w:asciiTheme="minorEastAsia" w:hAnsiTheme="minorEastAsia" w:hint="eastAsia"/>
                      <w:szCs w:val="21"/>
                    </w:rPr>
                  </w:pPr>
                  <w:r w:rsidRPr="00F53BB6">
                    <w:rPr>
                      <w:rFonts w:asciiTheme="minorEastAsia" w:hAnsiTheme="minorEastAsia" w:hint="eastAsia"/>
                      <w:szCs w:val="21"/>
                    </w:rPr>
                    <w:t xml:space="preserve">　</w: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 xml:space="preserve">  </w:t>
                  </w:r>
                  <w:r w:rsidRPr="00F53BB6">
                    <w:rPr>
                      <w:rFonts w:asciiTheme="minorEastAsia" w:hAnsiTheme="minorEastAsia" w:hint="eastAsia"/>
                      <w:szCs w:val="21"/>
                    </w:rPr>
                    <w:t>10/12（土）</w: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 xml:space="preserve">  </w:t>
                  </w:r>
                  <w:r w:rsidRPr="00F53BB6">
                    <w:rPr>
                      <w:rFonts w:asciiTheme="minorEastAsia" w:hAnsiTheme="minorEastAsia" w:hint="eastAsia"/>
                      <w:szCs w:val="21"/>
                    </w:rPr>
                    <w:t>10/23（水）</w:t>
                  </w:r>
                </w:p>
                <w:p w:rsidR="00F53BB6" w:rsidRPr="00F53BB6" w:rsidRDefault="00F53BB6">
                  <w:pPr>
                    <w:rPr>
                      <w:rFonts w:asciiTheme="minorEastAsia" w:hAnsiTheme="minorEastAsia" w:hint="eastAsia"/>
                      <w:szCs w:val="21"/>
                    </w:rPr>
                  </w:pPr>
                  <w:r w:rsidRPr="00F53BB6">
                    <w:rPr>
                      <w:rFonts w:asciiTheme="minorEastAsia" w:hAnsiTheme="minorEastAsia" w:hint="eastAsia"/>
                      <w:szCs w:val="21"/>
                    </w:rPr>
                    <w:t xml:space="preserve">　</w: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 xml:space="preserve">  </w:t>
                  </w:r>
                  <w:r w:rsidRPr="00F53BB6">
                    <w:rPr>
                      <w:rFonts w:asciiTheme="minorEastAsia" w:hAnsiTheme="minorEastAsia" w:hint="eastAsia"/>
                      <w:szCs w:val="21"/>
                    </w:rPr>
                    <w:t>11/</w: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 xml:space="preserve"> </w:t>
                  </w:r>
                  <w:r w:rsidRPr="00F53BB6">
                    <w:rPr>
                      <w:rFonts w:asciiTheme="minorEastAsia" w:hAnsiTheme="minorEastAsia" w:hint="eastAsia"/>
                      <w:szCs w:val="21"/>
                    </w:rPr>
                    <w:t>9（土）　11/27（水）</w:t>
                  </w:r>
                </w:p>
                <w:p w:rsidR="00F53BB6" w:rsidRPr="00F53BB6" w:rsidRDefault="00F53BB6" w:rsidP="00A23F1B">
                  <w:pPr>
                    <w:jc w:val="center"/>
                    <w:rPr>
                      <w:rFonts w:ascii="HGP創英角ｺﾞｼｯｸUB" w:eastAsia="HGP創英角ｺﾞｼｯｸUB" w:hAnsiTheme="minorEastAsia" w:hint="eastAsia"/>
                      <w:szCs w:val="21"/>
                    </w:rPr>
                  </w:pPr>
                  <w:r w:rsidRPr="00F53BB6">
                    <w:rPr>
                      <w:rFonts w:ascii="HGP創英角ｺﾞｼｯｸUB" w:eastAsia="HGP創英角ｺﾞｼｯｸUB" w:hAnsiTheme="minorEastAsia" w:hint="eastAsia"/>
                      <w:szCs w:val="21"/>
                    </w:rPr>
                    <w:t>○野菜頒布　10：00～完売まで</w:t>
                  </w:r>
                </w:p>
                <w:p w:rsidR="00F53BB6" w:rsidRDefault="00F53BB6">
                  <w:pPr>
                    <w:rPr>
                      <w:rFonts w:asciiTheme="minorEastAsia" w:hAnsiTheme="minorEastAsia" w:hint="eastAsia"/>
                      <w:szCs w:val="21"/>
                    </w:rPr>
                  </w:pPr>
                  <w:r w:rsidRPr="00F53BB6">
                    <w:rPr>
                      <w:rFonts w:asciiTheme="minorEastAsia" w:hAnsiTheme="minorEastAsia" w:hint="eastAsia"/>
                      <w:szCs w:val="21"/>
                    </w:rPr>
                    <w:t xml:space="preserve">くらしかん　</w: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 xml:space="preserve"> </w:t>
                  </w:r>
                  <w:r w:rsidRPr="00F53BB6">
                    <w:rPr>
                      <w:rFonts w:asciiTheme="minorEastAsia" w:hAnsiTheme="minorEastAsia" w:hint="eastAsia"/>
                      <w:szCs w:val="21"/>
                    </w:rPr>
                    <w:t>10/</w: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 xml:space="preserve"> </w:t>
                  </w:r>
                  <w:r w:rsidRPr="00F53BB6">
                    <w:rPr>
                      <w:rFonts w:asciiTheme="minorEastAsia" w:hAnsiTheme="minorEastAsia" w:hint="eastAsia"/>
                      <w:szCs w:val="21"/>
                    </w:rPr>
                    <w:t>9　11/13　12/11</w:t>
                  </w:r>
                </w:p>
                <w:p w:rsidR="00F53BB6" w:rsidRDefault="00F53BB6">
                  <w:pPr>
                    <w:rPr>
                      <w:rFonts w:asciiTheme="minorEastAsia" w:hAnsiTheme="minorEastAsia" w:hint="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さわ病院　　 10/24　11/28　12/26</w:t>
                  </w:r>
                </w:p>
                <w:p w:rsidR="00F53BB6" w:rsidRDefault="00F53BB6">
                  <w:pPr>
                    <w:rPr>
                      <w:rFonts w:asciiTheme="minorEastAsia" w:hAnsiTheme="minorEastAsia" w:hint="eastAsia"/>
                      <w:szCs w:val="21"/>
                    </w:rPr>
                  </w:pPr>
                  <w:r w:rsidRPr="00F53BB6">
                    <w:rPr>
                      <w:rFonts w:asciiTheme="minorEastAsia" w:hAnsiTheme="minorEastAsia" w:hint="eastAsia"/>
                      <w:sz w:val="16"/>
                      <w:szCs w:val="16"/>
                    </w:rPr>
                    <w:t>環境交流センター</w: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>10/17 　11/21　12/19</w:t>
                  </w:r>
                </w:p>
                <w:p w:rsidR="00A23F1B" w:rsidRPr="00A23F1B" w:rsidRDefault="00A23F1B" w:rsidP="00364E50">
                  <w:pPr>
                    <w:ind w:left="160" w:hangingChars="100" w:hanging="160"/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</w:pPr>
                  <w:r w:rsidRPr="00A23F1B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※くらしかんは第２水曜日　さわ病院は第４木曜日　環境交流センターは第３木曜日です。</w:t>
                  </w:r>
                </w:p>
                <w:p w:rsidR="00F53BB6" w:rsidRPr="00F53BB6" w:rsidRDefault="00F53BB6" w:rsidP="00A23F1B">
                  <w:pPr>
                    <w:jc w:val="center"/>
                    <w:rPr>
                      <w:rFonts w:ascii="HGP創英角ｺﾞｼｯｸUB" w:eastAsia="HGP創英角ｺﾞｼｯｸUB" w:hAnsiTheme="minorEastAsia" w:hint="eastAsia"/>
                      <w:szCs w:val="21"/>
                    </w:rPr>
                  </w:pPr>
                  <w:r w:rsidRPr="00F53BB6">
                    <w:rPr>
                      <w:rFonts w:ascii="HGP創英角ｺﾞｼｯｸUB" w:eastAsia="HGP創英角ｺﾞｼｯｸUB" w:hAnsiTheme="minorEastAsia" w:hint="eastAsia"/>
                      <w:szCs w:val="21"/>
                    </w:rPr>
                    <w:t>○市民環境展　10：00～16：00</w:t>
                  </w:r>
                </w:p>
                <w:p w:rsidR="00F53BB6" w:rsidRDefault="00F53BB6">
                  <w:pPr>
                    <w:rPr>
                      <w:rFonts w:asciiTheme="minorEastAsia" w:hAnsiTheme="minorEastAsia" w:hint="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豊島体育館　11/22（金）～23（土）</w:t>
                  </w:r>
                </w:p>
                <w:p w:rsidR="00364E50" w:rsidRPr="00364E50" w:rsidRDefault="00364E50">
                  <w:pP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※２２日の開催は10：30～です。</w:t>
                  </w:r>
                </w:p>
                <w:p w:rsidR="00F53BB6" w:rsidRPr="00F53BB6" w:rsidRDefault="00F53BB6" w:rsidP="00A23F1B">
                  <w:pPr>
                    <w:jc w:val="center"/>
                    <w:rPr>
                      <w:rFonts w:ascii="HGP創英角ｺﾞｼｯｸUB" w:eastAsia="HGP創英角ｺﾞｼｯｸUB" w:hAnsiTheme="minorEastAsia" w:hint="eastAsia"/>
                      <w:szCs w:val="21"/>
                    </w:rPr>
                  </w:pPr>
                  <w:r w:rsidRPr="00F53BB6">
                    <w:rPr>
                      <w:rFonts w:ascii="HGP創英角ｺﾞｼｯｸUB" w:eastAsia="HGP創英角ｺﾞｼｯｸUB" w:hAnsiTheme="minorEastAsia" w:hint="eastAsia"/>
                      <w:szCs w:val="21"/>
                    </w:rPr>
                    <w:t xml:space="preserve">○農業祭　</w:t>
                  </w:r>
                  <w:r w:rsidR="00A23F1B">
                    <w:rPr>
                      <w:rFonts w:ascii="HGP創英角ｺﾞｼｯｸUB" w:eastAsia="HGP創英角ｺﾞｼｯｸUB" w:hAnsiTheme="minorEastAsia" w:hint="eastAsia"/>
                      <w:szCs w:val="21"/>
                    </w:rPr>
                    <w:t>10：00～15：00</w:t>
                  </w:r>
                </w:p>
                <w:p w:rsidR="00F53BB6" w:rsidRDefault="00F53BB6">
                  <w:pPr>
                    <w:rPr>
                      <w:rFonts w:asciiTheme="minorEastAsia" w:hAnsiTheme="minorEastAsia" w:hint="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豊島公園　　11/23（土）</w:t>
                  </w:r>
                </w:p>
                <w:p w:rsidR="00A23F1B" w:rsidRPr="00F53BB6" w:rsidRDefault="00A23F1B">
                  <w:pPr>
                    <w:rPr>
                      <w:rFonts w:asciiTheme="minorEastAsia" w:hAnsiTheme="minorEastAsia" w:hint="eastAsia"/>
                      <w:szCs w:val="21"/>
                    </w:rPr>
                  </w:pPr>
                </w:p>
              </w:txbxContent>
            </v:textbox>
          </v:shape>
        </w:pict>
      </w:r>
      <w:r w:rsidR="009C5819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435.45pt;margin-top:66.9pt;width:28.5pt;height:0;z-index:251666432" o:connectortype="straight" strokeweight="1.5pt"/>
        </w:pict>
      </w:r>
      <w:r w:rsidR="009C5819">
        <w:rPr>
          <w:noProof/>
          <w:sz w:val="24"/>
          <w:szCs w:val="24"/>
        </w:rPr>
        <w:pict>
          <v:shape id="_x0000_s1033" type="#_x0000_t32" style="position:absolute;left:0;text-align:left;margin-left:451.95pt;margin-top:30.9pt;width:12pt;height:0;z-index:251665408" o:connectortype="straight" strokeweight="1.5pt"/>
        </w:pict>
      </w:r>
      <w:r w:rsidR="009C5819">
        <w:rPr>
          <w:noProof/>
          <w:sz w:val="24"/>
          <w:szCs w:val="24"/>
        </w:rPr>
        <w:pict>
          <v:shape id="_x0000_s1032" type="#_x0000_t32" style="position:absolute;left:0;text-align:left;margin-left:463.95pt;margin-top:30.9pt;width:0;height:36pt;z-index:251664384" o:connectortype="straight" strokeweight="1.5pt"/>
        </w:pict>
      </w:r>
      <w:r w:rsidR="009C5819">
        <w:rPr>
          <w:noProof/>
          <w:sz w:val="24"/>
          <w:szCs w:val="24"/>
        </w:rPr>
        <w:pict>
          <v:shape id="_x0000_s1031" type="#_x0000_t32" style="position:absolute;left:0;text-align:left;margin-left:167.7pt;margin-top:30.9pt;width:12.75pt;height:0;z-index:251663360" o:connectortype="straight" strokeweight="1.5pt"/>
        </w:pict>
      </w:r>
      <w:r w:rsidR="009C5819">
        <w:rPr>
          <w:noProof/>
          <w:sz w:val="24"/>
          <w:szCs w:val="24"/>
        </w:rPr>
        <w:pict>
          <v:shape id="_x0000_s1029" type="#_x0000_t32" style="position:absolute;left:0;text-align:left;margin-left:167.7pt;margin-top:30.9pt;width:0;height:36pt;z-index:251661312" o:connectortype="straight" strokeweight="1.5pt"/>
        </w:pict>
      </w:r>
      <w:r w:rsidR="009C5819">
        <w:rPr>
          <w:noProof/>
          <w:sz w:val="24"/>
          <w:szCs w:val="24"/>
        </w:rPr>
        <w:pict>
          <v:shape id="_x0000_s1030" type="#_x0000_t32" style="position:absolute;left:0;text-align:left;margin-left:167.7pt;margin-top:66.9pt;width:21.75pt;height:0;z-index:251662336" o:connectortype="straight" strokecolor="black [3213]" strokeweight="1.5pt"/>
        </w:pict>
      </w:r>
      <w:r w:rsidR="009C5819">
        <w:rPr>
          <w:noProof/>
          <w:sz w:val="24"/>
          <w:szCs w:val="24"/>
        </w:rPr>
        <w:pict>
          <v:shape id="_x0000_s1028" type="#_x0000_t61" style="position:absolute;left:0;text-align:left;margin-left:157.2pt;margin-top:8.4pt;width:311.25pt;height:68.25pt;z-index:251660288" adj="1343,9732" stroked="f">
            <v:textbox inset="5.85pt,.7pt,5.85pt,.7pt">
              <w:txbxContent>
                <w:p w:rsidR="009C5819" w:rsidRDefault="009C5819" w:rsidP="009C5819">
                  <w:pPr>
                    <w:jc w:val="center"/>
                    <w:rPr>
                      <w:rFonts w:ascii="HG江戸文字勘亭流" w:eastAsia="HG江戸文字勘亭流" w:hint="eastAsia"/>
                      <w:sz w:val="44"/>
                      <w:szCs w:val="44"/>
                    </w:rPr>
                  </w:pPr>
                  <w:r>
                    <w:rPr>
                      <w:rFonts w:ascii="HG江戸文字勘亭流" w:eastAsia="HG江戸文字勘亭流" w:hint="eastAsia"/>
                      <w:sz w:val="44"/>
                      <w:szCs w:val="44"/>
                    </w:rPr>
                    <w:t>「食育フォーラム」を開催</w:t>
                  </w:r>
                </w:p>
                <w:p w:rsidR="009C5819" w:rsidRPr="009C5819" w:rsidRDefault="009C5819" w:rsidP="009C581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資源循環と食育で語りあいます</w:t>
                  </w:r>
                </w:p>
              </w:txbxContent>
            </v:textbox>
          </v:shape>
        </w:pict>
      </w:r>
    </w:p>
    <w:sectPr w:rsidR="009C5819" w:rsidRPr="009C5819" w:rsidSect="009C5819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江戸文字勘亭流">
    <w:panose1 w:val="03000A09000000000000"/>
    <w:charset w:val="80"/>
    <w:family w:val="script"/>
    <w:pitch w:val="fixed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9C5819"/>
    <w:rsid w:val="00016BDA"/>
    <w:rsid w:val="00161484"/>
    <w:rsid w:val="00182831"/>
    <w:rsid w:val="00364E50"/>
    <w:rsid w:val="006A0BCF"/>
    <w:rsid w:val="009C5819"/>
    <w:rsid w:val="00A23F1B"/>
    <w:rsid w:val="00D92EEB"/>
    <w:rsid w:val="00F04995"/>
    <w:rsid w:val="00F53BB6"/>
    <w:rsid w:val="00FA2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strokecolor="none"/>
    </o:shapedefaults>
    <o:shapelayout v:ext="edit">
      <o:idmap v:ext="edit" data="1"/>
      <o:rules v:ext="edit">
        <o:r id="V:Rule2" type="callout" idref="#_x0000_s1026"/>
        <o:r id="V:Rule3" type="callout" idref="#_x0000_s1027"/>
        <o:r id="V:Rule5" type="callout" idref="#_x0000_s1028"/>
        <o:r id="V:Rule7" type="connector" idref="#_x0000_s1029"/>
        <o:r id="V:Rule9" type="connector" idref="#_x0000_s1030"/>
        <o:r id="V:Rule11" type="connector" idref="#_x0000_s1031"/>
        <o:r id="V:Rule13" type="connector" idref="#_x0000_s1032"/>
        <o:r id="V:Rule15" type="connector" idref="#_x0000_s1033"/>
        <o:r id="V:Rule17" type="connector" idref="#_x0000_s1034"/>
        <o:r id="V:Rule19" type="callout" idref="#_x0000_s1035"/>
        <o:r id="V:Rule21" type="callout" idref="#_x0000_s1036"/>
        <o:r id="V:Rule23" type="callout" idref="#_x0000_s1037"/>
        <o:r id="V:Rule25" type="callout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28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28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Y-nakamura</dc:creator>
  <cp:lastModifiedBy>Y-nakamura</cp:lastModifiedBy>
  <cp:revision>2</cp:revision>
  <cp:lastPrinted>2013-09-27T03:01:00Z</cp:lastPrinted>
  <dcterms:created xsi:type="dcterms:W3CDTF">2013-09-27T01:24:00Z</dcterms:created>
  <dcterms:modified xsi:type="dcterms:W3CDTF">2013-09-27T05:21:00Z</dcterms:modified>
</cp:coreProperties>
</file>